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STOK SAYIM TUTANAĞI</w:t>
      </w:r>
    </w:p>
    <w:p>
      <w:r>
        <w:rPr>
          <w:color w:val="6B7080"/>
          <w:sz w:val="17"/>
        </w:rPr>
        <w:t>Depo ya da mağazadaki malların sayılıp kayıtla karşılaştırılmasının ve farkların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Sayım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İşletme unvanı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Sayım yeri (depo / mağaza / raf)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Sayım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Sayım türü</w:t>
            </w:r>
          </w:p>
        </w:tc>
        <w:tc>
          <w:tcPr>
            <w:tcW w:type="dxa" w:w="6576"/>
            <w:vAlign w:val="center"/>
          </w:tcPr>
          <w:p>
            <w:r>
              <w:t>☐ Yıl sonu (envanter)   ☐ Ay sonu   ☐ Ara / sürpriz sayım   ☐ Devir-teslim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Sayım ekibi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Sayan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Kontrol eden (ikinci sayım)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Kayıt tutan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Sayım kuralları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Giriş-çıkış</w:t>
            </w:r>
          </w:p>
        </w:tc>
        <w:tc>
          <w:tcPr>
            <w:tcW w:type="dxa" w:w="6576"/>
            <w:vAlign w:val="center"/>
          </w:tcPr>
          <w:p>
            <w:r>
              <w:t>☐ Sayım boyunca durduruldu   ☐ Bekleyen irsaliye / satış işlendi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Raflar</w:t>
            </w:r>
          </w:p>
        </w:tc>
        <w:tc>
          <w:tcPr>
            <w:tcW w:type="dxa" w:w="6576"/>
            <w:vAlign w:val="center"/>
          </w:tcPr>
          <w:p>
            <w:r>
              <w:t>☐ Sayılan raf işaretlendi   ☐ Emanet mallar ayrıldı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Hasarlı / tarihi geçmiş</w:t>
            </w:r>
          </w:p>
        </w:tc>
        <w:tc>
          <w:tcPr>
            <w:tcW w:type="dxa" w:w="6576"/>
            <w:vAlign w:val="center"/>
          </w:tcPr>
          <w:p>
            <w:r>
              <w:t>☐ Ayrı sayıldı ve listede not edildi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</w:tblGrid>
      <w:tr>
        <w:tc>
          <w:tcPr>
            <w:tcW w:type="dxa" w:w="10430"/>
            <w:gridSpan w:val="10"/>
            <w:shd w:val="clear" w:color="auto" w:fill="1F2330"/>
          </w:tcPr>
          <w:p>
            <w:r>
              <w:rPr>
                <w:b/>
                <w:color w:val="FFFFFF"/>
              </w:rPr>
              <w:t>Sayım listesi</w:t>
            </w:r>
          </w:p>
        </w:tc>
      </w:tr>
      <w:tr>
        <w:tc>
          <w:tcPr>
            <w:tcW w:type="dxa" w:w="420"/>
            <w:shd w:val="clear" w:color="auto" w:fill="F1F1F8"/>
          </w:tcPr>
          <w:p>
            <w:r>
              <w:rPr>
                <w:b/>
                <w:sz w:val="16"/>
              </w:rPr>
              <w:t>Sıra</w:t>
            </w:r>
          </w:p>
        </w:tc>
        <w:tc>
          <w:tcPr>
            <w:tcW w:type="dxa" w:w="1201"/>
            <w:shd w:val="clear" w:color="auto" w:fill="F1F1F8"/>
          </w:tcPr>
          <w:p>
            <w:r>
              <w:rPr>
                <w:b/>
                <w:sz w:val="16"/>
              </w:rPr>
              <w:t>Kod / barkod</w:t>
            </w:r>
          </w:p>
        </w:tc>
        <w:tc>
          <w:tcPr>
            <w:tcW w:type="dxa" w:w="2042"/>
            <w:shd w:val="clear" w:color="auto" w:fill="F1F1F8"/>
          </w:tcPr>
          <w:p>
            <w:r>
              <w:rPr>
                <w:b/>
                <w:sz w:val="16"/>
              </w:rPr>
              <w:t>Ürün adı</w:t>
            </w:r>
          </w:p>
        </w:tc>
        <w:tc>
          <w:tcPr>
            <w:tcW w:type="dxa" w:w="601"/>
            <w:shd w:val="clear" w:color="auto" w:fill="F1F1F8"/>
          </w:tcPr>
          <w:p>
            <w:r>
              <w:rPr>
                <w:b/>
                <w:sz w:val="16"/>
              </w:rPr>
              <w:t>Birim</w:t>
            </w:r>
          </w:p>
        </w:tc>
        <w:tc>
          <w:tcPr>
            <w:tcW w:type="dxa" w:w="901"/>
            <w:shd w:val="clear" w:color="auto" w:fill="F1F1F8"/>
          </w:tcPr>
          <w:p>
            <w:r>
              <w:rPr>
                <w:b/>
                <w:sz w:val="16"/>
              </w:rPr>
              <w:t>Kayıttaki</w:t>
            </w:r>
          </w:p>
        </w:tc>
        <w:tc>
          <w:tcPr>
            <w:tcW w:type="dxa" w:w="901"/>
            <w:shd w:val="clear" w:color="auto" w:fill="F1F1F8"/>
          </w:tcPr>
          <w:p>
            <w:r>
              <w:rPr>
                <w:b/>
                <w:sz w:val="16"/>
              </w:rPr>
              <w:t>Sayılan</w:t>
            </w:r>
          </w:p>
        </w:tc>
        <w:tc>
          <w:tcPr>
            <w:tcW w:type="dxa" w:w="721"/>
            <w:shd w:val="clear" w:color="auto" w:fill="F1F1F8"/>
          </w:tcPr>
          <w:p>
            <w:r>
              <w:rPr>
                <w:b/>
                <w:sz w:val="16"/>
              </w:rPr>
              <w:t>Fark ±</w:t>
            </w:r>
          </w:p>
        </w:tc>
        <w:tc>
          <w:tcPr>
            <w:tcW w:type="dxa" w:w="1081"/>
            <w:shd w:val="clear" w:color="auto" w:fill="F1F1F8"/>
          </w:tcPr>
          <w:p>
            <w:r>
              <w:rPr>
                <w:b/>
                <w:sz w:val="16"/>
              </w:rPr>
              <w:t>Maliyet ₺</w:t>
            </w:r>
          </w:p>
        </w:tc>
        <w:tc>
          <w:tcPr>
            <w:tcW w:type="dxa" w:w="1081"/>
            <w:shd w:val="clear" w:color="auto" w:fill="F1F1F8"/>
          </w:tcPr>
          <w:p>
            <w:r>
              <w:rPr>
                <w:b/>
                <w:sz w:val="16"/>
              </w:rPr>
              <w:t>Fark ₺</w:t>
            </w:r>
          </w:p>
        </w:tc>
        <w:tc>
          <w:tcPr>
            <w:tcW w:type="dxa" w:w="1141"/>
            <w:shd w:val="clear" w:color="auto" w:fill="F1F1F8"/>
          </w:tcPr>
          <w:p>
            <w:r>
              <w:rPr>
                <w:b/>
                <w:sz w:val="16"/>
              </w:rPr>
              <w:t>Not</w:t>
            </w:r>
          </w:p>
        </w:tc>
      </w:tr>
      <w:tr>
        <w:trPr>
          <w:trHeight w:val="340"/>
        </w:trPr>
        <w:tc>
          <w:tcPr>
            <w:tcW w:type="dxa" w:w="420"/>
          </w:tcPr>
          <w:p>
            <w:r>
              <w:t>1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2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3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4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5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6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7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8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9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10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11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12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13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  <w:tr>
        <w:trPr>
          <w:trHeight w:val="340"/>
        </w:trPr>
        <w:tc>
          <w:tcPr>
            <w:tcW w:type="dxa" w:w="420"/>
          </w:tcPr>
          <w:p>
            <w:r>
              <w:t>14</w:t>
            </w:r>
          </w:p>
        </w:tc>
        <w:tc>
          <w:tcPr>
            <w:tcW w:type="dxa" w:w="1201"/>
          </w:tcPr>
          <w:p/>
        </w:tc>
        <w:tc>
          <w:tcPr>
            <w:tcW w:type="dxa" w:w="2042"/>
          </w:tcPr>
          <w:p/>
        </w:tc>
        <w:tc>
          <w:tcPr>
            <w:tcW w:type="dxa" w:w="601"/>
          </w:tcPr>
          <w:p/>
        </w:tc>
        <w:tc>
          <w:tcPr>
            <w:tcW w:type="dxa" w:w="901"/>
          </w:tcPr>
          <w:p/>
        </w:tc>
        <w:tc>
          <w:tcPr>
            <w:tcW w:type="dxa" w:w="901"/>
          </w:tcPr>
          <w:p/>
        </w:tc>
        <w:tc>
          <w:tcPr>
            <w:tcW w:type="dxa" w:w="721"/>
          </w:tcPr>
          <w:p/>
        </w:tc>
        <w:tc>
          <w:tcPr>
            <w:tcW w:type="dxa" w:w="1081"/>
          </w:tcPr>
          <w:p/>
        </w:tc>
        <w:tc>
          <w:tcPr>
            <w:tcW w:type="dxa" w:w="1081"/>
          </w:tcPr>
          <w:p/>
        </w:tc>
        <w:tc>
          <w:tcPr>
            <w:tcW w:type="dxa" w:w="1141"/>
          </w:tcPr>
          <w:p/>
        </w:tc>
      </w:tr>
    </w:tbl>
    <w:p>
      <w:r>
        <w:rPr>
          <w:i/>
          <w:sz w:val="17"/>
        </w:rPr>
        <w:t>Fark = Sayılan − Kayıttaki. Eksi fark eksik, artı fark fazla maldır. Fark ₺ = Fark × Birim maliyet.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Sonuç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Toplam eksik (adet / tutar)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Toplam fazla (adet / tutar)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Net fark tutarı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Farkın olası nedeni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Düzeltme</w:t>
            </w:r>
          </w:p>
        </w:tc>
        <w:tc>
          <w:tcPr>
            <w:tcW w:type="dxa" w:w="6576"/>
            <w:vAlign w:val="center"/>
          </w:tcPr>
          <w:p>
            <w:r>
              <w:t>☐ Kayıtlar sayıma göre düzeltildi   ☐ Mali müşavire bildirildi</w:t>
            </w:r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Envanter çıkarmak; bilanço günündeki mevcutları, alacakları ve borçları saymak, ölçmek, tartmak ve değerlemek suretiyle kesin ve ayrıntılı olarak tespit etmektir (VUK m. 186). Bu tutanak sayımın ayrıntılı kaydıdır.</w:t>
      </w:r>
    </w:p>
    <w:p>
      <w:pPr>
        <w:spacing w:after="20"/>
      </w:pPr>
      <w:r>
        <w:rPr>
          <w:sz w:val="17"/>
        </w:rPr>
        <w:t>• Sayımı iki kişi yapar: biri sayar, diğeri kontrol eder. Büyük farklarda ilgili raf yeniden sayılır; fark nedeni (kayıt hatası, fire, kayıp, teslim edilmemiş irsaliye) not edilir.</w:t>
      </w:r>
    </w:p>
    <w:p>
      <w:pPr>
        <w:spacing w:after="20"/>
      </w:pPr>
      <w:r>
        <w:rPr>
          <w:sz w:val="17"/>
        </w:rPr>
        <w:t>• Sayım farklarının muhasebe ve vergi açısından nasıl işleneceği mali müşavirle belirlenir. Defter tutanlar defter ve belgelerini, ilgili yılı izleyen takvim yılından başlayarak beş yıl saklar (VUK m. 253).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Sayan / kayıt tutan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Kontrol eden / işletme yetkilisi</w:t>
              <w:br/>
              <w:t>Ad soyad / İmza / Kaşe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213 sayılı Vergi Usul Kanunu m. 186 ve 253. Bu belge mali ve hukuki danışmanlık yerine geçmez.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250 kayda kadar ücretsiz: https://isletmeyonetim.com/register?utm_source=sablon&amp;utm_medium=word&amp;utm_campaign=stok-sayim-tutanagi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Stok Sayim Tutanaği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