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F2330"/>
          <w:sz w:val="30"/>
        </w:rPr>
        <w:t>İŞE GELMEME (DEVAMSIZLIK) TUTANAĞI</w:t>
      </w:r>
    </w:p>
    <w:p>
      <w:r>
        <w:rPr>
          <w:color w:val="6B7080"/>
          <w:sz w:val="17"/>
        </w:rPr>
        <w:t>Çalışanın izinsiz ve mazeretsiz işe gelmediği günün kayda geçirilmesi — her gün için ayrı tutanak</w:t>
      </w: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İşyeri</w:t>
            </w:r>
          </w:p>
        </w:tc>
      </w:tr>
      <w:tr>
        <w:trPr>
          <w:trHeight w:val="351"/>
        </w:trPr>
        <w:tc>
          <w:tcPr>
            <w:tcW w:type="dxa" w:w="3515"/>
            <w:vAlign w:val="center"/>
            <w:shd w:val="clear" w:color="auto" w:fill="F1F1F8"/>
          </w:tcPr>
          <w:p>
            <w:r>
              <w:t>İşyeri unvanı</w:t>
            </w:r>
          </w:p>
        </w:tc>
        <w:tc>
          <w:tcPr>
            <w:tcW w:type="dxa" w:w="6576"/>
            <w:vAlign w:val="center"/>
          </w:tcPr>
          <w:p>
            <w:r/>
          </w:p>
        </w:tc>
      </w:tr>
      <w:tr>
        <w:trPr>
          <w:trHeight w:val="351"/>
        </w:trPr>
        <w:tc>
          <w:tcPr>
            <w:tcW w:type="dxa" w:w="3515"/>
            <w:vAlign w:val="center"/>
            <w:shd w:val="clear" w:color="auto" w:fill="F1F1F8"/>
          </w:tcPr>
          <w:p>
            <w:r>
              <w:t>Adres</w:t>
            </w:r>
          </w:p>
        </w:tc>
        <w:tc>
          <w:tcPr>
            <w:tcW w:type="dxa" w:w="6576"/>
            <w:vAlign w:val="center"/>
          </w:tcPr>
          <w:p>
            <w:r/>
          </w:p>
        </w:tc>
      </w:tr>
      <w:tr>
        <w:trPr>
          <w:trHeight w:val="351"/>
        </w:trPr>
        <w:tc>
          <w:tcPr>
            <w:tcW w:type="dxa" w:w="3515"/>
            <w:vAlign w:val="center"/>
            <w:shd w:val="clear" w:color="auto" w:fill="F1F1F8"/>
          </w:tcPr>
          <w:p>
            <w:r>
              <w:t>Tutanak no</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Çalışan</w:t>
            </w:r>
          </w:p>
        </w:tc>
      </w:tr>
      <w:tr>
        <w:trPr>
          <w:trHeight w:val="351"/>
        </w:trPr>
        <w:tc>
          <w:tcPr>
            <w:tcW w:type="dxa" w:w="3515"/>
            <w:vAlign w:val="center"/>
            <w:shd w:val="clear" w:color="auto" w:fill="F1F1F8"/>
          </w:tcPr>
          <w:p>
            <w:r>
              <w:t>Ad soyad</w:t>
            </w:r>
          </w:p>
        </w:tc>
        <w:tc>
          <w:tcPr>
            <w:tcW w:type="dxa" w:w="6576"/>
            <w:vAlign w:val="center"/>
          </w:tcPr>
          <w:p>
            <w:r/>
          </w:p>
        </w:tc>
      </w:tr>
      <w:tr>
        <w:trPr>
          <w:trHeight w:val="351"/>
        </w:trPr>
        <w:tc>
          <w:tcPr>
            <w:tcW w:type="dxa" w:w="3515"/>
            <w:vAlign w:val="center"/>
            <w:shd w:val="clear" w:color="auto" w:fill="F1F1F8"/>
          </w:tcPr>
          <w:p>
            <w:r>
              <w:t>Görevi / birimi</w:t>
            </w:r>
          </w:p>
        </w:tc>
        <w:tc>
          <w:tcPr>
            <w:tcW w:type="dxa" w:w="6576"/>
            <w:vAlign w:val="center"/>
          </w:tcPr>
          <w:p>
            <w:r/>
          </w:p>
        </w:tc>
      </w:tr>
      <w:tr>
        <w:trPr>
          <w:trHeight w:val="351"/>
        </w:trPr>
        <w:tc>
          <w:tcPr>
            <w:tcW w:type="dxa" w:w="3515"/>
            <w:vAlign w:val="center"/>
            <w:shd w:val="clear" w:color="auto" w:fill="F1F1F8"/>
          </w:tcPr>
          <w:p>
            <w:r>
              <w:t>Sicil no / T.C. kimlik no</w:t>
            </w:r>
          </w:p>
        </w:tc>
        <w:tc>
          <w:tcPr>
            <w:tcW w:type="dxa" w:w="6576"/>
            <w:vAlign w:val="center"/>
          </w:tcPr>
          <w:p>
            <w:r/>
          </w:p>
        </w:tc>
      </w:tr>
      <w:tr>
        <w:trPr>
          <w:trHeight w:val="351"/>
        </w:trPr>
        <w:tc>
          <w:tcPr>
            <w:tcW w:type="dxa" w:w="3515"/>
            <w:vAlign w:val="center"/>
            <w:shd w:val="clear" w:color="auto" w:fill="F1F1F8"/>
          </w:tcPr>
          <w:p>
            <w:r>
              <w:t>Normal çalışma saatleri</w:t>
            </w:r>
          </w:p>
        </w:tc>
        <w:tc>
          <w:tcPr>
            <w:tcW w:type="dxa" w:w="6576"/>
            <w:vAlign w:val="center"/>
          </w:tcPr>
          <w:p>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Devamsızlık</w:t>
            </w:r>
          </w:p>
        </w:tc>
      </w:tr>
      <w:tr>
        <w:trPr>
          <w:trHeight w:val="351"/>
        </w:trPr>
        <w:tc>
          <w:tcPr>
            <w:tcW w:type="dxa" w:w="3515"/>
            <w:vAlign w:val="center"/>
            <w:shd w:val="clear" w:color="auto" w:fill="F1F1F8"/>
          </w:tcPr>
          <w:p>
            <w:r>
              <w:t>Devamsızlık tarihi</w:t>
            </w:r>
          </w:p>
        </w:tc>
        <w:tc>
          <w:tcPr>
            <w:tcW w:type="dxa" w:w="6576"/>
            <w:vAlign w:val="center"/>
          </w:tcPr>
          <w:p>
            <w:r/>
          </w:p>
        </w:tc>
      </w:tr>
      <w:tr>
        <w:trPr>
          <w:trHeight w:val="351"/>
        </w:trPr>
        <w:tc>
          <w:tcPr>
            <w:tcW w:type="dxa" w:w="3515"/>
            <w:vAlign w:val="center"/>
            <w:shd w:val="clear" w:color="auto" w:fill="F1F1F8"/>
          </w:tcPr>
          <w:p>
            <w:r>
              <w:t>Tespit saati</w:t>
            </w:r>
          </w:p>
        </w:tc>
        <w:tc>
          <w:tcPr>
            <w:tcW w:type="dxa" w:w="6576"/>
            <w:vAlign w:val="center"/>
          </w:tcPr>
          <w:p>
            <w:r>
              <w:t>Saat ......:...... itibarıyla işyerinde değildir.</w:t>
            </w:r>
          </w:p>
        </w:tc>
      </w:tr>
      <w:tr>
        <w:trPr>
          <w:trHeight w:val="351"/>
        </w:trPr>
        <w:tc>
          <w:tcPr>
            <w:tcW w:type="dxa" w:w="3515"/>
            <w:vAlign w:val="center"/>
            <w:shd w:val="clear" w:color="auto" w:fill="F1F1F8"/>
          </w:tcPr>
          <w:p>
            <w:r>
              <w:t>İzin / rapor durumu</w:t>
            </w:r>
          </w:p>
        </w:tc>
        <w:tc>
          <w:tcPr>
            <w:tcW w:type="dxa" w:w="6576"/>
            <w:vAlign w:val="center"/>
          </w:tcPr>
          <w:p>
            <w:r>
              <w:t>☐ İzin talebi yok   ☐ Rapor bildirilmedi   ☐ Mazeret bildirilmedi</w:t>
            </w:r>
          </w:p>
        </w:tc>
      </w:tr>
      <w:tr>
        <w:trPr>
          <w:trHeight w:val="703"/>
        </w:trPr>
        <w:tc>
          <w:tcPr>
            <w:tcW w:type="dxa" w:w="3515"/>
            <w:vAlign w:val="center"/>
            <w:shd w:val="clear" w:color="auto" w:fill="F1F1F8"/>
          </w:tcPr>
          <w:p>
            <w:r>
              <w:t>Ulaşma girişimleri (saat, yol, sonuç)</w:t>
            </w:r>
          </w:p>
        </w:tc>
        <w:tc>
          <w:tcPr>
            <w:tcW w:type="dxa" w:w="6576"/>
            <w:vAlign w:val="center"/>
          </w:tcPr>
          <w:p>
            <w:r>
              <w:t>Telefon / mesaj: ........................................................</w:t>
              <w:br/>
            </w:r>
          </w:p>
        </w:tc>
      </w:tr>
    </w:tbl>
    <w:p>
      <w:pPr>
        <w:spacing w:after="0"/>
      </w:pPr>
    </w:p>
    <w:tbl>
      <w:tblPr>
        <w:tblStyle w:val="TableGrid"/>
        <w:tblW w:type="auto" w:w="0"/>
        <w:jc w:val="center"/>
        <w:tblLook w:firstColumn="1" w:firstRow="1" w:lastColumn="0" w:lastRow="0" w:noHBand="0" w:noVBand="1" w:val="04A0"/>
      </w:tblPr>
      <w:tblGrid>
        <w:gridCol w:w="5213"/>
        <w:gridCol w:w="5213"/>
      </w:tblGrid>
      <w:tr>
        <w:tc>
          <w:tcPr>
            <w:tcW w:type="dxa" w:w="10426"/>
            <w:gridSpan w:val="2"/>
            <w:shd w:val="clear" w:color="auto" w:fill="1F2330"/>
          </w:tcPr>
          <w:p>
            <w:r>
              <w:rPr>
                <w:b/>
                <w:color w:val="FFFFFF"/>
              </w:rPr>
              <w:t>Açıklama</w:t>
            </w:r>
          </w:p>
        </w:tc>
      </w:tr>
      <w:tr>
        <w:trPr>
          <w:trHeight w:val="703"/>
        </w:trPr>
        <w:tc>
          <w:tcPr>
            <w:tcW w:type="dxa" w:w="3515"/>
            <w:vAlign w:val="center"/>
            <w:shd w:val="clear" w:color="auto" w:fill="F1F1F8"/>
          </w:tcPr>
          <w:p>
            <w:r>
              <w:t>Ek bilgi (bu ay içindeki önceki devamsızlıklar, tutanak numaraları)</w:t>
            </w:r>
          </w:p>
        </w:tc>
        <w:tc>
          <w:tcPr>
            <w:tcW w:type="dxa" w:w="6576"/>
            <w:vAlign w:val="center"/>
          </w:tcPr>
          <w:p>
            <w:r>
              <w:br/>
            </w:r>
          </w:p>
        </w:tc>
      </w:tr>
    </w:tbl>
    <w:p>
      <w:pPr>
        <w:spacing w:after="0"/>
      </w:pPr>
    </w:p>
    <w:p>
      <w:pPr>
        <w:spacing w:after="20"/>
      </w:pPr>
      <w:r>
        <w:rPr>
          <w:sz w:val="17"/>
        </w:rPr>
        <w:t>• İşçinin izin almaksızın ya da haklı bir sebebe dayanmaksızın ardı ardına iki iş günü, bir ay içinde iki defa herhangi bir tatil gününden sonraki iş günü ya da bir ayda üç iş günü işine devam etmemesi, işverene haklı nedenle derhal fesih hakkı verir (İş Kanunu m. 25/II-g).</w:t>
      </w:r>
    </w:p>
    <w:p>
      <w:pPr>
        <w:spacing w:after="20"/>
      </w:pPr>
      <w:r>
        <w:rPr>
          <w:sz w:val="17"/>
        </w:rPr>
        <w:t>• Bu hak, işverenin durumu öğrendiği günden itibaren altı iş günü içinde ve her hâlde fiilin gerçekleşmesinden itibaren bir yıl geçince kullanılamaz (İş Kanunu m. 26).</w:t>
      </w:r>
    </w:p>
    <w:p>
      <w:pPr>
        <w:spacing w:after="20"/>
      </w:pPr>
      <w:r>
        <w:rPr>
          <w:sz w:val="17"/>
        </w:rPr>
        <w:t>• Her devamsızlık günü için ayrı tutanak düzenleyin; çalışana yazılı olarak mazeretini bildirmesi için süre verin (ihtar / savunma talebi).</w:t>
      </w:r>
    </w:p>
    <w:p>
      <w:pPr>
        <w:spacing w:after="20"/>
      </w:pPr>
      <w:r>
        <w:rPr>
          <w:sz w:val="17"/>
        </w:rPr>
        <w:t>• Rapor ya da geçerli mazeret sonradan bildirilirse tutanak tek başına fesih sebebi olmaz; mazeret değerlendirilir.</w:t>
      </w:r>
    </w:p>
    <w:p/>
    <w:tbl>
      <w:tblPr>
        <w:tblW w:type="auto" w:w="0"/>
        <w:tblLook w:firstColumn="1" w:firstRow="1" w:lastColumn="0" w:lastRow="0" w:noHBand="0" w:noVBand="1" w:val="04A0"/>
      </w:tblPr>
      <w:tblGrid>
        <w:gridCol w:w="3475"/>
        <w:gridCol w:w="3475"/>
        <w:gridCol w:w="3475"/>
      </w:tblGrid>
      <w:tr>
        <w:tc>
          <w:tcPr>
            <w:tcW w:type="dxa" w:w="3475"/>
          </w:tcPr>
          <w:p>
            <w:pPr>
              <w:jc w:val="center"/>
            </w:pPr>
            <w:r>
              <w:t>Tespit eden yetkili</w:t>
              <w:br/>
              <w:t>Ad soyad / İmza</w:t>
              <w:br/>
              <w:br/>
              <w:br/>
              <w:t>......................................</w:t>
            </w:r>
          </w:p>
        </w:tc>
        <w:tc>
          <w:tcPr>
            <w:tcW w:type="dxa" w:w="3475"/>
          </w:tcPr>
          <w:p>
            <w:pPr>
              <w:jc w:val="center"/>
            </w:pPr>
            <w:r>
              <w:t>1. tanık</w:t>
              <w:br/>
              <w:t>Ad soyad / İmza</w:t>
              <w:br/>
              <w:br/>
              <w:br/>
              <w:t>......................................</w:t>
            </w:r>
          </w:p>
        </w:tc>
        <w:tc>
          <w:tcPr>
            <w:tcW w:type="dxa" w:w="3475"/>
          </w:tcPr>
          <w:p>
            <w:pPr>
              <w:jc w:val="center"/>
            </w:pPr>
            <w:r>
              <w:t>2. tanık</w:t>
              <w:br/>
              <w:t>Ad soyad / İmza</w:t>
              <w:br/>
              <w:br/>
              <w:br/>
              <w:t>......................................</w:t>
            </w:r>
          </w:p>
        </w:tc>
      </w:tr>
    </w:tbl>
    <w:p/>
    <w:p>
      <w:r>
        <w:rPr>
          <w:color w:val="6B7080"/>
          <w:sz w:val="15"/>
        </w:rPr>
        <w:t>Dayanak: 4857 sayılı İş Kanunu m. 19 (savunma), m. 25/II-g (devamsızlık) ve m. 26 (hak düşürücü süre). İşletme Yönetim bir yazılım işletmesidir; avukat ya da mali müşavir değildir. Bu şablon örnek niteliğindedir, yukarıda adı geçen resmî mevzuattan (mevzuat.gov.tr) derlenmiştir ve hukuki danışmanlık yerine geçmez; bağlayıcı olan resmî metindir. Kullanmadan önce kendi işinize göre gözden geçirin, önemli bir uyuşmazlıkta bir avukata kontrol ettirin.</w:t>
      </w:r>
    </w:p>
    <w:p>
      <w:r>
        <w:rPr>
          <w:color w:val="4C4A9E"/>
          <w:sz w:val="15"/>
        </w:rPr>
        <w:t>Ücretsiz şablon: İşletme Yönetim · https://isletmeyonetim.com — Ekip ve görevleri programda tutun: kim, hangi gün, hangi işte çalıştı kayıtlı kalsın. 250 kayda kadar ücretsiz: https://isletmeyonetim.com/register?utm_source=sablon&amp;utm_medium=word&amp;utm_campaign=ise-gelmeme-tutanagi</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İşe Gelmeme (Devamsizlik) Tutanaği</dc:title>
  <dc:subject/>
  <dc:creator>İşletme Yönetim (isletmeyonetim.com)</dc:creator>
  <cp:keywords/>
  <dc:description>generated by python-docx</dc:description>
  <cp:lastModifiedBy/>
  <cp:revision>1</cp:revision>
  <dcterms:created xsi:type="dcterms:W3CDTF">2013-12-23T23:15:00Z</dcterms:created>
  <dcterms:modified xsi:type="dcterms:W3CDTF">2013-12-23T23:15:00Z</dcterms:modified>
  <cp:category/>
</cp:coreProperties>
</file>